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5C" w:rsidRPr="00E2635C" w:rsidRDefault="00E2635C" w:rsidP="00E2635C">
      <w:pPr>
        <w:spacing w:after="0" w:line="240" w:lineRule="auto"/>
        <w:outlineLvl w:val="0"/>
        <w:rPr>
          <w:rFonts w:ascii="Arial" w:eastAsia="Times New Roman" w:hAnsi="Arial" w:cs="Arial"/>
          <w:color w:val="666666"/>
          <w:kern w:val="36"/>
          <w:sz w:val="42"/>
          <w:szCs w:val="42"/>
        </w:rPr>
      </w:pPr>
      <w:r w:rsidRPr="00E2635C">
        <w:rPr>
          <w:rFonts w:ascii="Arial" w:eastAsia="Times New Roman" w:hAnsi="Arial" w:cs="Arial"/>
          <w:color w:val="666666"/>
          <w:kern w:val="36"/>
          <w:sz w:val="42"/>
          <w:szCs w:val="42"/>
        </w:rPr>
        <w:fldChar w:fldCharType="begin"/>
      </w:r>
      <w:r w:rsidRPr="00E2635C">
        <w:rPr>
          <w:rFonts w:ascii="Arial" w:eastAsia="Times New Roman" w:hAnsi="Arial" w:cs="Arial"/>
          <w:color w:val="666666"/>
          <w:kern w:val="36"/>
          <w:sz w:val="42"/>
          <w:szCs w:val="42"/>
        </w:rPr>
        <w:instrText xml:space="preserve"> HYPERLINK "http://www.flukenetworks.com/edocs/white-paper-fluke-networks-shield-integrity" </w:instrText>
      </w:r>
      <w:r w:rsidRPr="00E2635C">
        <w:rPr>
          <w:rFonts w:ascii="Arial" w:eastAsia="Times New Roman" w:hAnsi="Arial" w:cs="Arial"/>
          <w:color w:val="666666"/>
          <w:kern w:val="36"/>
          <w:sz w:val="42"/>
          <w:szCs w:val="42"/>
        </w:rPr>
        <w:fldChar w:fldCharType="separate"/>
      </w:r>
      <w:r w:rsidRPr="00E2635C">
        <w:rPr>
          <w:rFonts w:ascii="Arial" w:eastAsia="Times New Roman" w:hAnsi="Arial" w:cs="Arial"/>
          <w:color w:val="336699"/>
          <w:kern w:val="36"/>
          <w:sz w:val="42"/>
          <w:szCs w:val="42"/>
        </w:rPr>
        <w:t>White Paper: Fluke Networks Shield Integrity</w:t>
      </w:r>
      <w:r w:rsidRPr="00E2635C">
        <w:rPr>
          <w:rFonts w:ascii="Arial" w:eastAsia="Times New Roman" w:hAnsi="Arial" w:cs="Arial"/>
          <w:color w:val="666666"/>
          <w:kern w:val="36"/>
          <w:sz w:val="42"/>
          <w:szCs w:val="42"/>
        </w:rPr>
        <w:fldChar w:fldCharType="end"/>
      </w:r>
    </w:p>
    <w:p w:rsidR="00E2635C" w:rsidRPr="00E2635C" w:rsidRDefault="00E2635C" w:rsidP="00E2635C">
      <w:pPr>
        <w:spacing w:after="120" w:line="240" w:lineRule="auto"/>
        <w:rPr>
          <w:rFonts w:ascii="Arial" w:eastAsia="Times New Roman" w:hAnsi="Arial" w:cs="Arial"/>
          <w:color w:val="000000"/>
          <w:sz w:val="24"/>
          <w:szCs w:val="24"/>
        </w:rPr>
      </w:pPr>
      <w:r w:rsidRPr="00E2635C">
        <w:rPr>
          <w:rFonts w:ascii="Arial" w:eastAsia="Times New Roman" w:hAnsi="Arial" w:cs="Arial"/>
          <w:i/>
          <w:iCs/>
          <w:color w:val="000000"/>
          <w:sz w:val="24"/>
          <w:szCs w:val="24"/>
        </w:rPr>
        <w:t> </w:t>
      </w:r>
    </w:p>
    <w:p w:rsidR="00E2635C" w:rsidRPr="00E2635C" w:rsidRDefault="00E2635C" w:rsidP="00E2635C">
      <w:pPr>
        <w:spacing w:after="0" w:line="240" w:lineRule="auto"/>
        <w:rPr>
          <w:rFonts w:ascii="Arial" w:eastAsia="Times New Roman" w:hAnsi="Arial" w:cs="Arial"/>
          <w:color w:val="000000"/>
          <w:sz w:val="21"/>
          <w:szCs w:val="21"/>
        </w:rPr>
      </w:pPr>
    </w:p>
    <w:p w:rsidR="00E2635C" w:rsidRPr="00E2635C" w:rsidRDefault="00E2635C" w:rsidP="00E2635C">
      <w:pPr>
        <w:spacing w:after="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 </w:t>
      </w:r>
    </w:p>
    <w:p w:rsidR="00E2635C" w:rsidRPr="00E2635C" w:rsidRDefault="00E2635C" w:rsidP="00E2635C">
      <w:pPr>
        <w:spacing w:after="270" w:line="240" w:lineRule="auto"/>
        <w:outlineLvl w:val="1"/>
        <w:rPr>
          <w:rFonts w:ascii="Arial" w:eastAsia="Times New Roman" w:hAnsi="Arial" w:cs="Arial"/>
          <w:i/>
          <w:iCs/>
          <w:color w:val="293F6A"/>
          <w:sz w:val="32"/>
          <w:szCs w:val="32"/>
        </w:rPr>
      </w:pPr>
      <w:r w:rsidRPr="00E2635C">
        <w:rPr>
          <w:rFonts w:ascii="Arial" w:eastAsia="Times New Roman" w:hAnsi="Arial" w:cs="Arial"/>
          <w:noProof/>
          <w:color w:val="000000"/>
          <w:sz w:val="21"/>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106680</wp:posOffset>
            </wp:positionV>
            <wp:extent cx="2660015" cy="1832428"/>
            <wp:effectExtent l="0" t="0" r="6985" b="0"/>
            <wp:wrapSquare wrapText="bothSides"/>
            <wp:docPr id="3" name="Picture 3" descr="Fluke Networks Shield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ke Networks Shield Integr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0015" cy="18324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35C">
        <w:rPr>
          <w:rFonts w:ascii="Arial" w:eastAsia="Times New Roman" w:hAnsi="Arial" w:cs="Arial"/>
          <w:i/>
          <w:iCs/>
          <w:color w:val="293F6A"/>
          <w:sz w:val="32"/>
          <w:szCs w:val="32"/>
        </w:rPr>
        <w:t>Fluke Networks Shield Integrity</w:t>
      </w:r>
    </w:p>
    <w:p w:rsidR="00E2635C" w:rsidRPr="00E2635C" w:rsidRDefault="00E2635C" w:rsidP="00E2635C">
      <w:pPr>
        <w:spacing w:after="120" w:line="240" w:lineRule="auto"/>
        <w:rPr>
          <w:rFonts w:ascii="Arial" w:eastAsia="Times New Roman" w:hAnsi="Arial" w:cs="Arial"/>
          <w:color w:val="000000"/>
          <w:sz w:val="24"/>
          <w:szCs w:val="24"/>
        </w:rPr>
      </w:pPr>
      <w:r w:rsidRPr="00E2635C">
        <w:rPr>
          <w:rFonts w:ascii="Arial" w:eastAsia="Times New Roman" w:hAnsi="Arial" w:cs="Arial"/>
          <w:color w:val="000000"/>
          <w:sz w:val="24"/>
          <w:szCs w:val="24"/>
        </w:rPr>
        <w:t>Field testing of screened cabling systems has always required that the tester verify that there is continuity of the screen to the remote end of the test, however some field testers can incorrectly report screen continuity and fail to highlight potential problems with the cabling system.</w:t>
      </w:r>
    </w:p>
    <w:p w:rsidR="00E2635C" w:rsidRPr="00E2635C" w:rsidRDefault="00E2635C" w:rsidP="00E2635C">
      <w:pPr>
        <w:spacing w:after="120" w:line="240" w:lineRule="auto"/>
        <w:rPr>
          <w:rFonts w:ascii="Arial" w:eastAsia="Times New Roman" w:hAnsi="Arial" w:cs="Arial"/>
          <w:color w:val="000000"/>
          <w:sz w:val="24"/>
          <w:szCs w:val="24"/>
        </w:rPr>
      </w:pPr>
      <w:r w:rsidRPr="00E2635C">
        <w:rPr>
          <w:rFonts w:ascii="Arial" w:eastAsia="Times New Roman" w:hAnsi="Arial" w:cs="Arial"/>
          <w:color w:val="000000"/>
          <w:sz w:val="24"/>
          <w:szCs w:val="24"/>
        </w:rPr>
        <w:t>This article discusses the issues with measurements of screen continuity, how it can influence other cabling test parameters and how the Fluke Networks shield integrity approach can correctly assure compliance of cabling installations according to the Level 2G requirements of TIA 1152A.</w:t>
      </w:r>
    </w:p>
    <w:p w:rsidR="00E2635C" w:rsidRPr="00E2635C" w:rsidRDefault="00E2635C" w:rsidP="00E2635C">
      <w:pPr>
        <w:spacing w:before="360" w:after="45" w:line="240" w:lineRule="auto"/>
        <w:rPr>
          <w:rFonts w:ascii="Arial" w:eastAsia="Times New Roman" w:hAnsi="Arial" w:cs="Arial"/>
          <w:b/>
          <w:bCs/>
          <w:color w:val="293F6A"/>
          <w:sz w:val="26"/>
          <w:szCs w:val="26"/>
        </w:rPr>
      </w:pPr>
      <w:r w:rsidRPr="00E2635C">
        <w:rPr>
          <w:rFonts w:ascii="Arial" w:eastAsia="Times New Roman" w:hAnsi="Arial" w:cs="Arial"/>
          <w:b/>
          <w:bCs/>
          <w:color w:val="293F6A"/>
          <w:sz w:val="26"/>
          <w:szCs w:val="26"/>
        </w:rPr>
        <w:t>Screen Continuity Path</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Continuity of the screen is often thought of a simple electrical connection between the screen contacts of the near end and remote testers. However there are 3 main paths through which this can occur yet only one of those paths assures correctly terminated cabling that will allow the cable to function the way it is designed to.</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Figure 1 shows a permanent link in which the shield is not connected to the cable, but has an electrical connection to the remote tester by the path through the panels, racks and building grounding bar. In this case some field testers may report screen correct continuity, even when the cabling screen is open circuit.</w:t>
      </w:r>
    </w:p>
    <w:p w:rsidR="00E2635C" w:rsidRPr="00E2635C" w:rsidRDefault="00E2635C" w:rsidP="00E2635C">
      <w:pPr>
        <w:spacing w:after="0" w:line="240" w:lineRule="auto"/>
        <w:rPr>
          <w:rFonts w:ascii="Arial" w:eastAsia="Times New Roman" w:hAnsi="Arial" w:cs="Arial"/>
          <w:color w:val="000000"/>
          <w:sz w:val="21"/>
          <w:szCs w:val="21"/>
        </w:rPr>
      </w:pPr>
    </w:p>
    <w:p w:rsidR="00E2635C" w:rsidRPr="00E2635C" w:rsidRDefault="00E2635C" w:rsidP="00E2635C">
      <w:pPr>
        <w:spacing w:before="120" w:after="0" w:line="240" w:lineRule="auto"/>
        <w:rPr>
          <w:rFonts w:ascii="Arial" w:eastAsia="Times New Roman" w:hAnsi="Arial" w:cs="Arial"/>
          <w:i/>
          <w:iCs/>
          <w:color w:val="000000"/>
          <w:sz w:val="17"/>
          <w:szCs w:val="17"/>
        </w:rPr>
      </w:pPr>
      <w:r w:rsidRPr="00E2635C">
        <w:rPr>
          <w:rFonts w:ascii="Arial" w:eastAsia="Times New Roman" w:hAnsi="Arial" w:cs="Arial"/>
          <w:i/>
          <w:iCs/>
          <w:color w:val="000000"/>
          <w:sz w:val="17"/>
          <w:szCs w:val="17"/>
        </w:rPr>
        <w:t>Figure 1 – Screen path through building ground</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noProof/>
          <w:color w:val="000000"/>
          <w:sz w:val="21"/>
          <w:szCs w:val="21"/>
        </w:rPr>
        <w:drawing>
          <wp:anchor distT="0" distB="0" distL="114300" distR="114300" simplePos="0" relativeHeight="251659264" behindDoc="0" locked="0" layoutInCell="1" allowOverlap="1">
            <wp:simplePos x="0" y="0"/>
            <wp:positionH relativeFrom="column">
              <wp:posOffset>600075</wp:posOffset>
            </wp:positionH>
            <wp:positionV relativeFrom="paragraph">
              <wp:posOffset>516890</wp:posOffset>
            </wp:positionV>
            <wp:extent cx="5063490" cy="2004967"/>
            <wp:effectExtent l="0" t="0" r="3810" b="0"/>
            <wp:wrapSquare wrapText="bothSides"/>
            <wp:docPr id="2" name="Picture 2" descr="Screen path through building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path through building 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3490" cy="20049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35C">
        <w:rPr>
          <w:rFonts w:ascii="Arial" w:eastAsia="Times New Roman" w:hAnsi="Arial" w:cs="Arial"/>
          <w:color w:val="000000"/>
          <w:sz w:val="21"/>
          <w:szCs w:val="21"/>
        </w:rPr>
        <w:t xml:space="preserve">Figure 2 shows another example of where a tester may report screen continuity is correct when it is actually open circuit. In this case the far end rack is not connected through the building ground, however another link with a correctly terminated shield runs between the same racks and provides a </w:t>
      </w:r>
      <w:r w:rsidRPr="00E2635C">
        <w:rPr>
          <w:rFonts w:ascii="Arial" w:eastAsia="Times New Roman" w:hAnsi="Arial" w:cs="Arial"/>
          <w:noProof/>
          <w:color w:val="000000"/>
          <w:sz w:val="21"/>
          <w:szCs w:val="21"/>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3968115" cy="1210382"/>
            <wp:effectExtent l="0" t="0" r="0" b="8890"/>
            <wp:wrapSquare wrapText="bothSides"/>
            <wp:docPr id="1" name="Picture 1" descr="Screen path through another compliant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path through another compliant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115" cy="12103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35C">
        <w:rPr>
          <w:rFonts w:ascii="Arial" w:eastAsia="Times New Roman" w:hAnsi="Arial" w:cs="Arial"/>
          <w:color w:val="000000"/>
          <w:sz w:val="21"/>
          <w:szCs w:val="21"/>
        </w:rPr>
        <w:t>screen continuity path for the link with the open circuit screen.</w:t>
      </w:r>
    </w:p>
    <w:p w:rsidR="00E2635C" w:rsidRPr="00E2635C" w:rsidRDefault="00E2635C" w:rsidP="00E2635C">
      <w:pPr>
        <w:spacing w:after="0" w:line="240" w:lineRule="auto"/>
        <w:rPr>
          <w:rFonts w:ascii="Arial" w:eastAsia="Times New Roman" w:hAnsi="Arial" w:cs="Arial"/>
          <w:color w:val="000000"/>
          <w:sz w:val="21"/>
          <w:szCs w:val="21"/>
        </w:rPr>
      </w:pPr>
    </w:p>
    <w:p w:rsidR="00E2635C" w:rsidRPr="00E2635C" w:rsidRDefault="00E2635C" w:rsidP="00E2635C">
      <w:pPr>
        <w:spacing w:before="120" w:line="240" w:lineRule="auto"/>
        <w:rPr>
          <w:rFonts w:ascii="Arial" w:eastAsia="Times New Roman" w:hAnsi="Arial" w:cs="Arial"/>
          <w:i/>
          <w:iCs/>
          <w:color w:val="000000"/>
          <w:sz w:val="17"/>
          <w:szCs w:val="17"/>
        </w:rPr>
      </w:pPr>
      <w:r w:rsidRPr="00E2635C">
        <w:rPr>
          <w:rFonts w:ascii="Arial" w:eastAsia="Times New Roman" w:hAnsi="Arial" w:cs="Arial"/>
          <w:i/>
          <w:iCs/>
          <w:color w:val="000000"/>
          <w:sz w:val="17"/>
          <w:szCs w:val="17"/>
        </w:rPr>
        <w:t>Figure 2 – Screen path through another compliant link</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 xml:space="preserve">These incorrect results are unavoidable using some testers, however DSX 5000/8000 </w:t>
      </w:r>
      <w:proofErr w:type="spellStart"/>
      <w:r w:rsidRPr="00E2635C">
        <w:rPr>
          <w:rFonts w:ascii="Arial" w:eastAsia="Times New Roman" w:hAnsi="Arial" w:cs="Arial"/>
          <w:color w:val="000000"/>
          <w:sz w:val="21"/>
          <w:szCs w:val="21"/>
        </w:rPr>
        <w:t>CableAnalyzers</w:t>
      </w:r>
      <w:proofErr w:type="spellEnd"/>
      <w:r w:rsidRPr="00E2635C">
        <w:rPr>
          <w:rFonts w:ascii="Arial" w:eastAsia="Times New Roman" w:hAnsi="Arial" w:cs="Arial"/>
          <w:color w:val="000000"/>
          <w:sz w:val="21"/>
          <w:szCs w:val="21"/>
        </w:rPr>
        <w:t>™ can detect these situations and will only report the screen continuity of the cabling under test. This allows the user to be confident that the screen connection of the link or channel under test can perform to the intended transmission performance.</w:t>
      </w:r>
    </w:p>
    <w:p w:rsidR="00E2635C" w:rsidRPr="00E2635C" w:rsidRDefault="00E2635C" w:rsidP="00E2635C">
      <w:pPr>
        <w:spacing w:before="360" w:after="45" w:line="240" w:lineRule="auto"/>
        <w:rPr>
          <w:rFonts w:ascii="Arial" w:eastAsia="Times New Roman" w:hAnsi="Arial" w:cs="Arial"/>
          <w:b/>
          <w:bCs/>
          <w:color w:val="293F6A"/>
          <w:sz w:val="26"/>
          <w:szCs w:val="26"/>
        </w:rPr>
      </w:pPr>
      <w:r w:rsidRPr="00E2635C">
        <w:rPr>
          <w:rFonts w:ascii="Arial" w:eastAsia="Times New Roman" w:hAnsi="Arial" w:cs="Arial"/>
          <w:b/>
          <w:bCs/>
          <w:color w:val="293F6A"/>
          <w:sz w:val="26"/>
          <w:szCs w:val="26"/>
        </w:rPr>
        <w:t>Screen continuity and alien crosstalk</w:t>
      </w:r>
    </w:p>
    <w:p w:rsidR="00E2635C" w:rsidRPr="00E2635C" w:rsidRDefault="00E2635C" w:rsidP="00E2635C">
      <w:pPr>
        <w:spacing w:before="100" w:beforeAutospacing="1" w:after="100" w:afterAutospacing="1"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Screened cabling systems achieve extremely high levels of alien crosstalk performance using not only well balanced cable designs, but also by inclusion of a metallic foil element which acts as a Faraday cage intercepting any coupling from the pairs within before it reaches any other cables. For this to work most effectively, the signal coupled onto the shield should be conducted away to ground through the cable screen into the screen of the connector, the panel, and from there to the building ground. Should any of this path be open circuit, then the screen may be floating ground, which degrades the isolation and hence increases alien crosstalk. This effect can be large, in some cases degrading alien crosstalk by over 15dB.</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Proper screen grounding is also of vital importance to other parameters such as NEXT and FEXT, and is of particular importance to systems which use shielding techniques to minimize crosstalk between pairs, such as Class F</w:t>
      </w:r>
      <w:r w:rsidRPr="00E2635C">
        <w:rPr>
          <w:rFonts w:ascii="Arial" w:eastAsia="Times New Roman" w:hAnsi="Arial" w:cs="Arial"/>
          <w:color w:val="000000"/>
          <w:sz w:val="16"/>
          <w:szCs w:val="16"/>
          <w:vertAlign w:val="subscript"/>
        </w:rPr>
        <w:t>A</w:t>
      </w:r>
      <w:r w:rsidRPr="00E2635C">
        <w:rPr>
          <w:rFonts w:ascii="Arial" w:eastAsia="Times New Roman" w:hAnsi="Arial" w:cs="Arial"/>
          <w:color w:val="000000"/>
          <w:sz w:val="21"/>
          <w:szCs w:val="21"/>
        </w:rPr>
        <w:t> and Class II cabling.</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 xml:space="preserve">By combining traditional DC continuity methods with shield integrity techniques, the Fluke Networks DSX 5000/8000 </w:t>
      </w:r>
      <w:proofErr w:type="spellStart"/>
      <w:r w:rsidRPr="00E2635C">
        <w:rPr>
          <w:rFonts w:ascii="Arial" w:eastAsia="Times New Roman" w:hAnsi="Arial" w:cs="Arial"/>
          <w:color w:val="000000"/>
          <w:sz w:val="21"/>
          <w:szCs w:val="21"/>
        </w:rPr>
        <w:t>CableAnalyzer</w:t>
      </w:r>
      <w:proofErr w:type="spellEnd"/>
      <w:r w:rsidRPr="00E2635C">
        <w:rPr>
          <w:rFonts w:ascii="Arial" w:eastAsia="Times New Roman" w:hAnsi="Arial" w:cs="Arial"/>
          <w:color w:val="000000"/>
          <w:sz w:val="21"/>
          <w:szCs w:val="21"/>
        </w:rPr>
        <w:t xml:space="preserve"> is able to correctly identify open circuits caused by building grounds or other compliant cabling and hence help ensure that the cabling can provide complaint alien crosstalk and 10/25/40Gb application support. These methods can also pinpoint the distance to the shield fault, greatly reducing troubleshooting time in the case of an open screen.</w:t>
      </w:r>
    </w:p>
    <w:p w:rsidR="00E2635C" w:rsidRPr="00E2635C" w:rsidRDefault="00E2635C" w:rsidP="00E2635C">
      <w:pPr>
        <w:spacing w:before="360" w:after="45" w:line="240" w:lineRule="auto"/>
        <w:rPr>
          <w:rFonts w:ascii="Arial" w:eastAsia="Times New Roman" w:hAnsi="Arial" w:cs="Arial"/>
          <w:b/>
          <w:bCs/>
          <w:color w:val="293F6A"/>
          <w:sz w:val="26"/>
          <w:szCs w:val="26"/>
        </w:rPr>
      </w:pPr>
      <w:r w:rsidRPr="00E2635C">
        <w:rPr>
          <w:rFonts w:ascii="Arial" w:eastAsia="Times New Roman" w:hAnsi="Arial" w:cs="Arial"/>
          <w:b/>
          <w:bCs/>
          <w:color w:val="293F6A"/>
          <w:sz w:val="26"/>
          <w:szCs w:val="26"/>
        </w:rPr>
        <w:t>Standards compliance</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Testing of the screen continuity has always been specified by the field tester standards TIA 1152 and IEC 61935-1, however no guidance was given to specify the path through which that continuity was provided.</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For the first time, this has been addressed in TIA 1152A, which provides a clarification of this screen testing requirement for level 2G testers which must be used to test Category 8 cabling.</w:t>
      </w:r>
    </w:p>
    <w:p w:rsidR="00E2635C" w:rsidRPr="00E2635C" w:rsidRDefault="00E2635C" w:rsidP="00E2635C">
      <w:pPr>
        <w:spacing w:after="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 </w:t>
      </w:r>
    </w:p>
    <w:p w:rsidR="00E2635C" w:rsidRPr="00E2635C" w:rsidRDefault="00E2635C" w:rsidP="00E2635C">
      <w:pPr>
        <w:spacing w:after="120" w:line="240" w:lineRule="auto"/>
        <w:jc w:val="center"/>
        <w:rPr>
          <w:rFonts w:ascii="Arial" w:eastAsia="Times New Roman" w:hAnsi="Arial" w:cs="Arial"/>
          <w:color w:val="000000"/>
          <w:sz w:val="24"/>
          <w:szCs w:val="24"/>
        </w:rPr>
      </w:pPr>
      <w:r w:rsidRPr="00E2635C">
        <w:rPr>
          <w:rFonts w:ascii="Arial" w:eastAsia="Times New Roman" w:hAnsi="Arial" w:cs="Arial"/>
          <w:b/>
          <w:bCs/>
          <w:color w:val="000000"/>
          <w:sz w:val="24"/>
          <w:szCs w:val="24"/>
        </w:rPr>
        <w:t>“In addition, for Level 2G testers it is understood that the screen continuity is tested along the path of the cabling”</w:t>
      </w:r>
      <w:r w:rsidRPr="00E2635C">
        <w:rPr>
          <w:rFonts w:ascii="Arial" w:eastAsia="Times New Roman" w:hAnsi="Arial" w:cs="Arial"/>
          <w:b/>
          <w:bCs/>
          <w:color w:val="000000"/>
          <w:sz w:val="24"/>
          <w:szCs w:val="24"/>
        </w:rPr>
        <w:br/>
        <w:t>– TIA 1152A Clause 4.2.2</w:t>
      </w:r>
    </w:p>
    <w:p w:rsidR="00E2635C" w:rsidRPr="00E2635C" w:rsidRDefault="00E2635C" w:rsidP="00E2635C">
      <w:pPr>
        <w:spacing w:after="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 </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Given that many level V and below testers did not comply to this understanding, this only applies to level 2G testers for Category 8, further highlighting the importance of screen connection and alien crosstalk on Category 8 applications.</w:t>
      </w:r>
    </w:p>
    <w:p w:rsidR="00E2635C" w:rsidRPr="00E2635C" w:rsidRDefault="00E2635C" w:rsidP="00E2635C">
      <w:pPr>
        <w:spacing w:before="100" w:beforeAutospacing="1" w:after="100" w:afterAutospacing="1"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Fluke Networks not only complies with this requirement on the Level 2G DSX 8000 for all categories up to TIA category 8 and ISO/IEC Class II, but also on the level V DSX 5000 covering all categories up to TIA Class EA and ISO/IEC Class F</w:t>
      </w:r>
      <w:r w:rsidRPr="00E2635C">
        <w:rPr>
          <w:rFonts w:ascii="Arial" w:eastAsia="Times New Roman" w:hAnsi="Arial" w:cs="Arial"/>
          <w:color w:val="000000"/>
          <w:sz w:val="16"/>
          <w:szCs w:val="16"/>
          <w:vertAlign w:val="subscript"/>
        </w:rPr>
        <w:t>A</w:t>
      </w:r>
      <w:r w:rsidRPr="00E2635C">
        <w:rPr>
          <w:rFonts w:ascii="Arial" w:eastAsia="Times New Roman" w:hAnsi="Arial" w:cs="Arial"/>
          <w:color w:val="000000"/>
          <w:sz w:val="21"/>
          <w:szCs w:val="21"/>
        </w:rPr>
        <w:t>.</w:t>
      </w:r>
    </w:p>
    <w:p w:rsidR="00E2635C" w:rsidRPr="00E2635C" w:rsidRDefault="00E2635C" w:rsidP="00E2635C">
      <w:pPr>
        <w:spacing w:before="360" w:after="45" w:line="240" w:lineRule="auto"/>
        <w:rPr>
          <w:rFonts w:ascii="Arial" w:eastAsia="Times New Roman" w:hAnsi="Arial" w:cs="Arial"/>
          <w:b/>
          <w:bCs/>
          <w:color w:val="293F6A"/>
          <w:sz w:val="26"/>
          <w:szCs w:val="26"/>
        </w:rPr>
      </w:pPr>
      <w:r w:rsidRPr="00E2635C">
        <w:rPr>
          <w:rFonts w:ascii="Arial" w:eastAsia="Times New Roman" w:hAnsi="Arial" w:cs="Arial"/>
          <w:b/>
          <w:bCs/>
          <w:color w:val="293F6A"/>
          <w:sz w:val="26"/>
          <w:szCs w:val="26"/>
        </w:rPr>
        <w:t>Difference between DTX and DSX series testers</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 xml:space="preserve">Applying shield integrity techniques to the screen continuity measurements is standard on the DSX 5000/8000 </w:t>
      </w:r>
      <w:proofErr w:type="spellStart"/>
      <w:r w:rsidRPr="00E2635C">
        <w:rPr>
          <w:rFonts w:ascii="Arial" w:eastAsia="Times New Roman" w:hAnsi="Arial" w:cs="Arial"/>
          <w:color w:val="000000"/>
          <w:sz w:val="21"/>
          <w:szCs w:val="21"/>
        </w:rPr>
        <w:t>CableAnalyzer</w:t>
      </w:r>
      <w:proofErr w:type="spellEnd"/>
      <w:r w:rsidRPr="00E2635C">
        <w:rPr>
          <w:rFonts w:ascii="Arial" w:eastAsia="Times New Roman" w:hAnsi="Arial" w:cs="Arial"/>
          <w:color w:val="000000"/>
          <w:sz w:val="21"/>
          <w:szCs w:val="21"/>
        </w:rPr>
        <w:t xml:space="preserve">. The DTX </w:t>
      </w:r>
      <w:proofErr w:type="spellStart"/>
      <w:r w:rsidRPr="00E2635C">
        <w:rPr>
          <w:rFonts w:ascii="Arial" w:eastAsia="Times New Roman" w:hAnsi="Arial" w:cs="Arial"/>
          <w:color w:val="000000"/>
          <w:sz w:val="21"/>
          <w:szCs w:val="21"/>
        </w:rPr>
        <w:t>CableAnalyzer</w:t>
      </w:r>
      <w:proofErr w:type="spellEnd"/>
      <w:r w:rsidRPr="00E2635C">
        <w:rPr>
          <w:rFonts w:ascii="Arial" w:eastAsia="Times New Roman" w:hAnsi="Arial" w:cs="Arial"/>
          <w:color w:val="000000"/>
          <w:sz w:val="21"/>
          <w:szCs w:val="21"/>
        </w:rPr>
        <w:t xml:space="preserve"> and some other manufacturers of cable testers rely on basic continuity measurement techniques which can result in incorrect results as shown in Table 1.</w:t>
      </w:r>
    </w:p>
    <w:p w:rsidR="00E2635C" w:rsidRPr="00E2635C" w:rsidRDefault="00E2635C" w:rsidP="00E2635C">
      <w:pPr>
        <w:spacing w:after="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 </w:t>
      </w:r>
    </w:p>
    <w:tbl>
      <w:tblPr>
        <w:tblW w:w="9456" w:type="dxa"/>
        <w:shd w:val="clear" w:color="auto" w:fill="FFFFFF"/>
        <w:tblCellMar>
          <w:left w:w="0" w:type="dxa"/>
          <w:right w:w="0" w:type="dxa"/>
        </w:tblCellMar>
        <w:tblLook w:val="04A0" w:firstRow="1" w:lastRow="0" w:firstColumn="1" w:lastColumn="0" w:noHBand="0" w:noVBand="1"/>
      </w:tblPr>
      <w:tblGrid>
        <w:gridCol w:w="1530"/>
        <w:gridCol w:w="1440"/>
        <w:gridCol w:w="1350"/>
        <w:gridCol w:w="1530"/>
        <w:gridCol w:w="1803"/>
        <w:gridCol w:w="1803"/>
      </w:tblGrid>
      <w:tr w:rsidR="00E2635C" w:rsidRPr="00E2635C" w:rsidTr="00E2635C">
        <w:tc>
          <w:tcPr>
            <w:tcW w:w="1530" w:type="dxa"/>
            <w:tcBorders>
              <w:bottom w:val="single" w:sz="24" w:space="0" w:color="FFFFFF"/>
            </w:tcBorders>
            <w:shd w:val="clear" w:color="auto" w:fill="293F6A"/>
            <w:tcMar>
              <w:top w:w="120" w:type="dxa"/>
              <w:left w:w="75" w:type="dxa"/>
              <w:bottom w:w="120" w:type="dxa"/>
              <w:right w:w="120" w:type="dxa"/>
            </w:tcMar>
            <w:vAlign w:val="center"/>
            <w:hideMark/>
          </w:tcPr>
          <w:p w:rsidR="00E2635C" w:rsidRPr="00E2635C" w:rsidRDefault="00E2635C" w:rsidP="00E2635C">
            <w:pPr>
              <w:spacing w:after="0" w:line="240" w:lineRule="auto"/>
              <w:jc w:val="center"/>
              <w:rPr>
                <w:rFonts w:ascii="Arial" w:eastAsia="Times New Roman" w:hAnsi="Arial" w:cs="Arial"/>
                <w:b/>
                <w:bCs/>
                <w:color w:val="FFFFFF"/>
                <w:sz w:val="21"/>
                <w:szCs w:val="21"/>
              </w:rPr>
            </w:pPr>
            <w:r w:rsidRPr="00E2635C">
              <w:rPr>
                <w:rFonts w:ascii="Arial" w:eastAsia="Times New Roman" w:hAnsi="Arial" w:cs="Arial"/>
                <w:b/>
                <w:bCs/>
                <w:color w:val="FFFFFF"/>
                <w:sz w:val="21"/>
                <w:szCs w:val="21"/>
              </w:rPr>
              <w:t>Open Shield in Tested Cabling</w:t>
            </w:r>
          </w:p>
        </w:tc>
        <w:tc>
          <w:tcPr>
            <w:tcW w:w="1440" w:type="dxa"/>
            <w:tcBorders>
              <w:bottom w:val="single" w:sz="24" w:space="0" w:color="FFFFFF"/>
            </w:tcBorders>
            <w:shd w:val="clear" w:color="auto" w:fill="293F6A"/>
            <w:tcMar>
              <w:top w:w="120" w:type="dxa"/>
              <w:left w:w="75" w:type="dxa"/>
              <w:bottom w:w="120" w:type="dxa"/>
              <w:right w:w="120" w:type="dxa"/>
            </w:tcMar>
            <w:vAlign w:val="center"/>
            <w:hideMark/>
          </w:tcPr>
          <w:p w:rsidR="00E2635C" w:rsidRPr="00E2635C" w:rsidRDefault="00E2635C" w:rsidP="00E2635C">
            <w:pPr>
              <w:spacing w:after="0" w:line="240" w:lineRule="auto"/>
              <w:jc w:val="center"/>
              <w:rPr>
                <w:rFonts w:ascii="Arial" w:eastAsia="Times New Roman" w:hAnsi="Arial" w:cs="Arial"/>
                <w:b/>
                <w:bCs/>
                <w:color w:val="FFFFFF"/>
                <w:sz w:val="21"/>
                <w:szCs w:val="21"/>
              </w:rPr>
            </w:pPr>
            <w:r w:rsidRPr="00E2635C">
              <w:rPr>
                <w:rFonts w:ascii="Arial" w:eastAsia="Times New Roman" w:hAnsi="Arial" w:cs="Arial"/>
                <w:b/>
                <w:bCs/>
                <w:color w:val="FFFFFF"/>
                <w:sz w:val="21"/>
                <w:szCs w:val="21"/>
              </w:rPr>
              <w:t>Building Ground Connection</w:t>
            </w:r>
          </w:p>
        </w:tc>
        <w:tc>
          <w:tcPr>
            <w:tcW w:w="1350" w:type="dxa"/>
            <w:tcBorders>
              <w:bottom w:val="single" w:sz="24" w:space="0" w:color="FFFFFF"/>
            </w:tcBorders>
            <w:shd w:val="clear" w:color="auto" w:fill="293F6A"/>
            <w:tcMar>
              <w:top w:w="120" w:type="dxa"/>
              <w:left w:w="75" w:type="dxa"/>
              <w:bottom w:w="120" w:type="dxa"/>
              <w:right w:w="120" w:type="dxa"/>
            </w:tcMar>
            <w:vAlign w:val="center"/>
            <w:hideMark/>
          </w:tcPr>
          <w:p w:rsidR="00E2635C" w:rsidRPr="00E2635C" w:rsidRDefault="00E2635C" w:rsidP="00E2635C">
            <w:pPr>
              <w:spacing w:after="0" w:line="240" w:lineRule="auto"/>
              <w:jc w:val="center"/>
              <w:rPr>
                <w:rFonts w:ascii="Arial" w:eastAsia="Times New Roman" w:hAnsi="Arial" w:cs="Arial"/>
                <w:b/>
                <w:bCs/>
                <w:color w:val="FFFFFF"/>
                <w:sz w:val="21"/>
                <w:szCs w:val="21"/>
              </w:rPr>
            </w:pPr>
            <w:r w:rsidRPr="00E2635C">
              <w:rPr>
                <w:rFonts w:ascii="Arial" w:eastAsia="Times New Roman" w:hAnsi="Arial" w:cs="Arial"/>
                <w:b/>
                <w:bCs/>
                <w:color w:val="FFFFFF"/>
                <w:sz w:val="21"/>
                <w:szCs w:val="21"/>
              </w:rPr>
              <w:t>Secondary Compliant Link Connection</w:t>
            </w:r>
          </w:p>
        </w:tc>
        <w:tc>
          <w:tcPr>
            <w:tcW w:w="1530" w:type="dxa"/>
            <w:tcBorders>
              <w:bottom w:val="single" w:sz="24" w:space="0" w:color="FFFFFF"/>
            </w:tcBorders>
            <w:shd w:val="clear" w:color="auto" w:fill="293F6A"/>
            <w:tcMar>
              <w:top w:w="120" w:type="dxa"/>
              <w:left w:w="75" w:type="dxa"/>
              <w:bottom w:w="120" w:type="dxa"/>
              <w:right w:w="120" w:type="dxa"/>
            </w:tcMar>
            <w:vAlign w:val="center"/>
            <w:hideMark/>
          </w:tcPr>
          <w:p w:rsidR="00E2635C" w:rsidRPr="00E2635C" w:rsidRDefault="00E2635C" w:rsidP="00E2635C">
            <w:pPr>
              <w:spacing w:after="0" w:line="240" w:lineRule="auto"/>
              <w:jc w:val="center"/>
              <w:rPr>
                <w:rFonts w:ascii="Arial" w:eastAsia="Times New Roman" w:hAnsi="Arial" w:cs="Arial"/>
                <w:b/>
                <w:bCs/>
                <w:color w:val="FFFFFF"/>
                <w:sz w:val="21"/>
                <w:szCs w:val="21"/>
              </w:rPr>
            </w:pPr>
            <w:r w:rsidRPr="00E2635C">
              <w:rPr>
                <w:rFonts w:ascii="Arial" w:eastAsia="Times New Roman" w:hAnsi="Arial" w:cs="Arial"/>
                <w:b/>
                <w:bCs/>
                <w:color w:val="FFFFFF"/>
                <w:sz w:val="21"/>
                <w:szCs w:val="21"/>
              </w:rPr>
              <w:t>DTX/Other Screen Continuity Result</w:t>
            </w:r>
          </w:p>
        </w:tc>
        <w:tc>
          <w:tcPr>
            <w:tcW w:w="1803" w:type="dxa"/>
            <w:tcBorders>
              <w:bottom w:val="single" w:sz="24" w:space="0" w:color="FFFFFF"/>
            </w:tcBorders>
            <w:shd w:val="clear" w:color="auto" w:fill="293F6A"/>
            <w:tcMar>
              <w:top w:w="120" w:type="dxa"/>
              <w:left w:w="75" w:type="dxa"/>
              <w:bottom w:w="120" w:type="dxa"/>
              <w:right w:w="120" w:type="dxa"/>
            </w:tcMar>
            <w:vAlign w:val="center"/>
            <w:hideMark/>
          </w:tcPr>
          <w:p w:rsidR="00E2635C" w:rsidRPr="00E2635C" w:rsidRDefault="00E2635C" w:rsidP="00E2635C">
            <w:pPr>
              <w:spacing w:after="0" w:line="240" w:lineRule="auto"/>
              <w:jc w:val="center"/>
              <w:rPr>
                <w:rFonts w:ascii="Arial" w:eastAsia="Times New Roman" w:hAnsi="Arial" w:cs="Arial"/>
                <w:b/>
                <w:bCs/>
                <w:color w:val="FFFFFF"/>
                <w:sz w:val="21"/>
                <w:szCs w:val="21"/>
              </w:rPr>
            </w:pPr>
            <w:r w:rsidRPr="00E2635C">
              <w:rPr>
                <w:rFonts w:ascii="Arial" w:eastAsia="Times New Roman" w:hAnsi="Arial" w:cs="Arial"/>
                <w:b/>
                <w:bCs/>
                <w:color w:val="FFFFFF"/>
                <w:sz w:val="21"/>
                <w:szCs w:val="21"/>
              </w:rPr>
              <w:t>DSX Screen Continuity Result</w:t>
            </w:r>
          </w:p>
        </w:tc>
        <w:tc>
          <w:tcPr>
            <w:tcW w:w="1803" w:type="dxa"/>
            <w:tcBorders>
              <w:bottom w:val="single" w:sz="24" w:space="0" w:color="FFFFFF"/>
            </w:tcBorders>
            <w:shd w:val="clear" w:color="auto" w:fill="293F6A"/>
            <w:tcMar>
              <w:top w:w="120" w:type="dxa"/>
              <w:left w:w="75" w:type="dxa"/>
              <w:bottom w:w="120" w:type="dxa"/>
              <w:right w:w="120" w:type="dxa"/>
            </w:tcMar>
            <w:vAlign w:val="center"/>
            <w:hideMark/>
          </w:tcPr>
          <w:p w:rsidR="00E2635C" w:rsidRPr="00E2635C" w:rsidRDefault="00E2635C" w:rsidP="00E2635C">
            <w:pPr>
              <w:spacing w:after="0" w:line="240" w:lineRule="auto"/>
              <w:jc w:val="center"/>
              <w:rPr>
                <w:rFonts w:ascii="Arial" w:eastAsia="Times New Roman" w:hAnsi="Arial" w:cs="Arial"/>
                <w:b/>
                <w:bCs/>
                <w:color w:val="FFFFFF"/>
                <w:sz w:val="21"/>
                <w:szCs w:val="21"/>
              </w:rPr>
            </w:pPr>
            <w:r w:rsidRPr="00E2635C">
              <w:rPr>
                <w:rFonts w:ascii="Arial" w:eastAsia="Times New Roman" w:hAnsi="Arial" w:cs="Arial"/>
                <w:b/>
                <w:bCs/>
                <w:color w:val="FFFFFF"/>
                <w:sz w:val="21"/>
                <w:szCs w:val="21"/>
              </w:rPr>
              <w:t>Correct Result</w:t>
            </w:r>
          </w:p>
        </w:tc>
      </w:tr>
      <w:tr w:rsidR="00E2635C" w:rsidRPr="00E2635C" w:rsidTr="00E2635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44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35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vMerge w:val="restart"/>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DTX &amp; DSX</w:t>
            </w:r>
          </w:p>
        </w:tc>
      </w:tr>
      <w:tr w:rsidR="00E2635C" w:rsidRPr="00E2635C" w:rsidTr="00E2635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44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35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vMerge/>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rPr>
                <w:rFonts w:ascii="Arial" w:eastAsia="Times New Roman" w:hAnsi="Arial" w:cs="Arial"/>
                <w:color w:val="000000"/>
                <w:sz w:val="18"/>
                <w:szCs w:val="18"/>
              </w:rPr>
            </w:pPr>
          </w:p>
        </w:tc>
      </w:tr>
      <w:tr w:rsidR="00E2635C" w:rsidRPr="00E2635C" w:rsidTr="00E2635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44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35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vMerge/>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rPr>
                <w:rFonts w:ascii="Arial" w:eastAsia="Times New Roman" w:hAnsi="Arial" w:cs="Arial"/>
                <w:color w:val="000000"/>
                <w:sz w:val="18"/>
                <w:szCs w:val="18"/>
              </w:rPr>
            </w:pPr>
          </w:p>
        </w:tc>
      </w:tr>
      <w:tr w:rsidR="00E2635C" w:rsidRPr="00E2635C" w:rsidTr="00E2635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44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35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vMerge/>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rPr>
                <w:rFonts w:ascii="Arial" w:eastAsia="Times New Roman" w:hAnsi="Arial" w:cs="Arial"/>
                <w:color w:val="000000"/>
                <w:sz w:val="18"/>
                <w:szCs w:val="18"/>
              </w:rPr>
            </w:pPr>
          </w:p>
        </w:tc>
      </w:tr>
      <w:tr w:rsidR="00E2635C" w:rsidRPr="00E2635C" w:rsidTr="00E2635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44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35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X</w:t>
            </w:r>
          </w:p>
        </w:tc>
        <w:tc>
          <w:tcPr>
            <w:tcW w:w="0" w:type="auto"/>
            <w:vMerge w:val="restart"/>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Only DSX</w:t>
            </w:r>
          </w:p>
        </w:tc>
      </w:tr>
      <w:tr w:rsidR="00E2635C" w:rsidRPr="00E2635C" w:rsidTr="00E2635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44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35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X</w:t>
            </w:r>
          </w:p>
        </w:tc>
        <w:tc>
          <w:tcPr>
            <w:tcW w:w="0" w:type="auto"/>
            <w:vMerge/>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rPr>
                <w:rFonts w:ascii="Arial" w:eastAsia="Times New Roman" w:hAnsi="Arial" w:cs="Arial"/>
                <w:color w:val="000000"/>
                <w:sz w:val="18"/>
                <w:szCs w:val="18"/>
              </w:rPr>
            </w:pPr>
          </w:p>
        </w:tc>
      </w:tr>
      <w:tr w:rsidR="00E2635C" w:rsidRPr="00E2635C" w:rsidTr="00E2635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44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35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Segoe UI Symbol" w:eastAsia="Times New Roman" w:hAnsi="Segoe UI Symbol" w:cs="Segoe UI Symbol"/>
                <w:color w:val="000000"/>
                <w:sz w:val="18"/>
                <w:szCs w:val="18"/>
              </w:rPr>
              <w:t>✓</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X</w:t>
            </w:r>
          </w:p>
        </w:tc>
        <w:tc>
          <w:tcPr>
            <w:tcW w:w="0" w:type="auto"/>
            <w:vMerge/>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rPr>
                <w:rFonts w:ascii="Arial" w:eastAsia="Times New Roman" w:hAnsi="Arial" w:cs="Arial"/>
                <w:color w:val="000000"/>
                <w:sz w:val="18"/>
                <w:szCs w:val="18"/>
              </w:rPr>
            </w:pPr>
          </w:p>
        </w:tc>
      </w:tr>
      <w:tr w:rsidR="00E2635C" w:rsidRPr="00E2635C" w:rsidTr="00E2635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Yes</w:t>
            </w:r>
          </w:p>
        </w:tc>
        <w:tc>
          <w:tcPr>
            <w:tcW w:w="144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35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No</w:t>
            </w:r>
          </w:p>
        </w:tc>
        <w:tc>
          <w:tcPr>
            <w:tcW w:w="1530" w:type="dxa"/>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X</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X</w:t>
            </w:r>
          </w:p>
        </w:tc>
        <w:tc>
          <w:tcPr>
            <w:tcW w:w="0" w:type="auto"/>
            <w:tcBorders>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E2635C" w:rsidRPr="00E2635C" w:rsidRDefault="00E2635C" w:rsidP="00E2635C">
            <w:pPr>
              <w:spacing w:after="0" w:line="240" w:lineRule="auto"/>
              <w:jc w:val="center"/>
              <w:rPr>
                <w:rFonts w:ascii="Arial" w:eastAsia="Times New Roman" w:hAnsi="Arial" w:cs="Arial"/>
                <w:color w:val="000000"/>
                <w:sz w:val="18"/>
                <w:szCs w:val="18"/>
              </w:rPr>
            </w:pPr>
            <w:r w:rsidRPr="00E2635C">
              <w:rPr>
                <w:rFonts w:ascii="Arial" w:eastAsia="Times New Roman" w:hAnsi="Arial" w:cs="Arial"/>
                <w:color w:val="000000"/>
                <w:sz w:val="18"/>
                <w:szCs w:val="18"/>
              </w:rPr>
              <w:t>DTX &amp; DSX</w:t>
            </w:r>
          </w:p>
        </w:tc>
      </w:tr>
    </w:tbl>
    <w:p w:rsidR="00E2635C" w:rsidRPr="00E2635C" w:rsidRDefault="00E2635C" w:rsidP="00E2635C">
      <w:pPr>
        <w:spacing w:before="120" w:after="0" w:line="240" w:lineRule="auto"/>
        <w:jc w:val="center"/>
        <w:rPr>
          <w:rFonts w:ascii="Arial" w:eastAsia="Times New Roman" w:hAnsi="Arial" w:cs="Arial"/>
          <w:i/>
          <w:iCs/>
          <w:color w:val="000000"/>
          <w:sz w:val="17"/>
          <w:szCs w:val="17"/>
        </w:rPr>
      </w:pPr>
      <w:r w:rsidRPr="00E2635C">
        <w:rPr>
          <w:rFonts w:ascii="Arial" w:eastAsia="Times New Roman" w:hAnsi="Arial" w:cs="Arial"/>
          <w:i/>
          <w:iCs/>
          <w:color w:val="000000"/>
          <w:sz w:val="17"/>
          <w:szCs w:val="17"/>
        </w:rPr>
        <w:t>Table 1 – DSX and DTX screen test results</w:t>
      </w:r>
    </w:p>
    <w:p w:rsidR="00E2635C" w:rsidRPr="00E2635C" w:rsidRDefault="00E2635C" w:rsidP="00E2635C">
      <w:pPr>
        <w:spacing w:after="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 </w:t>
      </w:r>
    </w:p>
    <w:p w:rsidR="00E2635C" w:rsidRPr="00E2635C" w:rsidRDefault="00E2635C" w:rsidP="00E2635C">
      <w:pPr>
        <w:spacing w:before="360" w:after="45" w:line="240" w:lineRule="auto"/>
        <w:rPr>
          <w:rFonts w:ascii="Arial" w:eastAsia="Times New Roman" w:hAnsi="Arial" w:cs="Arial"/>
          <w:b/>
          <w:bCs/>
          <w:color w:val="293F6A"/>
          <w:sz w:val="26"/>
          <w:szCs w:val="26"/>
        </w:rPr>
      </w:pPr>
      <w:r w:rsidRPr="00E2635C">
        <w:rPr>
          <w:rFonts w:ascii="Arial" w:eastAsia="Times New Roman" w:hAnsi="Arial" w:cs="Arial"/>
          <w:b/>
          <w:bCs/>
          <w:color w:val="293F6A"/>
          <w:sz w:val="26"/>
          <w:szCs w:val="26"/>
        </w:rPr>
        <w:t>Conclusions</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Correct termination of the screen of the cabling is vital to achieving the system performance of the cabling particularly with regard to alien crosstalk and internal crosstalk parameters, and not all cabling test equipment can identify open circuits when installed with other cabling or building ground paths connected to the remote tester.</w:t>
      </w:r>
    </w:p>
    <w:p w:rsidR="00E2635C" w:rsidRPr="00E2635C" w:rsidRDefault="00E2635C" w:rsidP="00E2635C">
      <w:pPr>
        <w:spacing w:after="18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 xml:space="preserve">The Fluke Networks DSX 5000 and DSX 8000 </w:t>
      </w:r>
      <w:proofErr w:type="spellStart"/>
      <w:r w:rsidRPr="00E2635C">
        <w:rPr>
          <w:rFonts w:ascii="Arial" w:eastAsia="Times New Roman" w:hAnsi="Arial" w:cs="Arial"/>
          <w:color w:val="000000"/>
          <w:sz w:val="21"/>
          <w:szCs w:val="21"/>
        </w:rPr>
        <w:t>CableAnalyzers</w:t>
      </w:r>
      <w:proofErr w:type="spellEnd"/>
      <w:r w:rsidRPr="00E2635C">
        <w:rPr>
          <w:rFonts w:ascii="Arial" w:eastAsia="Times New Roman" w:hAnsi="Arial" w:cs="Arial"/>
          <w:color w:val="000000"/>
          <w:sz w:val="21"/>
          <w:szCs w:val="21"/>
        </w:rPr>
        <w:t xml:space="preserve"> correctly test along the path to the cabling according to TIA 1152A Level 2G requirements and detect the distance to fault for faster troubleshooting.</w:t>
      </w:r>
    </w:p>
    <w:p w:rsidR="00E2635C" w:rsidRPr="00E2635C" w:rsidRDefault="00E2635C" w:rsidP="00E2635C">
      <w:pPr>
        <w:spacing w:after="0" w:line="240" w:lineRule="auto"/>
        <w:rPr>
          <w:rFonts w:ascii="Arial" w:eastAsia="Times New Roman" w:hAnsi="Arial" w:cs="Arial"/>
          <w:color w:val="000000"/>
          <w:sz w:val="21"/>
          <w:szCs w:val="21"/>
        </w:rPr>
      </w:pPr>
      <w:r w:rsidRPr="00E2635C">
        <w:rPr>
          <w:rFonts w:ascii="Arial" w:eastAsia="Times New Roman" w:hAnsi="Arial" w:cs="Arial"/>
          <w:color w:val="000000"/>
          <w:sz w:val="21"/>
          <w:szCs w:val="21"/>
        </w:rPr>
        <w:t> </w:t>
      </w:r>
    </w:p>
    <w:p w:rsidR="00420969" w:rsidRPr="00E2635C" w:rsidRDefault="00E2635C" w:rsidP="00E2635C">
      <w:pPr>
        <w:spacing w:after="75" w:line="240" w:lineRule="auto"/>
        <w:ind w:left="598" w:right="75"/>
        <w:jc w:val="center"/>
      </w:pPr>
      <w:r w:rsidRPr="00E2635C">
        <w:rPr>
          <w:rFonts w:ascii="Arial" w:eastAsia="Times New Roman" w:hAnsi="Arial" w:cs="Arial"/>
          <w:color w:val="000000"/>
          <w:sz w:val="21"/>
          <w:szCs w:val="21"/>
        </w:rPr>
        <w:t>For additional information and updates, follow Fluke Networks on social media.</w:t>
      </w:r>
      <w:r w:rsidRPr="00E2635C">
        <w:rPr>
          <w:rFonts w:ascii="Arial" w:eastAsia="Times New Roman" w:hAnsi="Arial" w:cs="Arial"/>
          <w:color w:val="000000"/>
          <w:sz w:val="21"/>
          <w:szCs w:val="21"/>
        </w:rPr>
        <w:br/>
        <w:t>Twitter: </w:t>
      </w:r>
      <w:hyperlink r:id="rId7" w:tgtFrame="_blank" w:history="1">
        <w:r w:rsidRPr="00E2635C">
          <w:rPr>
            <w:rFonts w:ascii="Arial" w:eastAsia="Times New Roman" w:hAnsi="Arial" w:cs="Arial"/>
            <w:color w:val="336699"/>
            <w:sz w:val="21"/>
            <w:szCs w:val="21"/>
          </w:rPr>
          <w:t>https://twitter.com/flukenetdci</w:t>
        </w:r>
      </w:hyperlink>
      <w:r w:rsidRPr="00E2635C">
        <w:rPr>
          <w:rFonts w:ascii="Arial" w:eastAsia="Times New Roman" w:hAnsi="Arial" w:cs="Arial"/>
          <w:color w:val="000000"/>
          <w:sz w:val="21"/>
          <w:szCs w:val="21"/>
        </w:rPr>
        <w:br/>
        <w:t>Facebook: </w:t>
      </w:r>
      <w:hyperlink r:id="rId8" w:tgtFrame="_blank" w:history="1">
        <w:r w:rsidRPr="00E2635C">
          <w:rPr>
            <w:rFonts w:ascii="Arial" w:eastAsia="Times New Roman" w:hAnsi="Arial" w:cs="Arial"/>
            <w:color w:val="336699"/>
            <w:sz w:val="21"/>
            <w:szCs w:val="21"/>
          </w:rPr>
          <w:t>http://www.facebook.com/flukenetworks</w:t>
        </w:r>
      </w:hyperlink>
      <w:r w:rsidRPr="00E2635C">
        <w:rPr>
          <w:rFonts w:ascii="Arial" w:eastAsia="Times New Roman" w:hAnsi="Arial" w:cs="Arial"/>
          <w:color w:val="000000"/>
          <w:sz w:val="21"/>
          <w:szCs w:val="21"/>
        </w:rPr>
        <w:br/>
        <w:t>LinkedIn: </w:t>
      </w:r>
      <w:hyperlink r:id="rId9" w:tgtFrame="_blank" w:history="1">
        <w:r w:rsidRPr="00E2635C">
          <w:rPr>
            <w:rFonts w:ascii="Arial" w:eastAsia="Times New Roman" w:hAnsi="Arial" w:cs="Arial"/>
            <w:color w:val="336699"/>
            <w:sz w:val="21"/>
            <w:szCs w:val="21"/>
          </w:rPr>
          <w:t>http://www.linkedin.com/company/fluke-networks</w:t>
        </w:r>
      </w:hyperlink>
    </w:p>
    <w:sectPr w:rsidR="00420969" w:rsidRPr="00E26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8EA"/>
    <w:rsid w:val="00420969"/>
    <w:rsid w:val="00BC18EA"/>
    <w:rsid w:val="00D170F9"/>
    <w:rsid w:val="00E2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25FA4-56CC-4DB0-B7CC-DBC91EBD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26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63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3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63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2635C"/>
    <w:rPr>
      <w:color w:val="0000FF"/>
      <w:u w:val="single"/>
    </w:rPr>
  </w:style>
  <w:style w:type="paragraph" w:customStyle="1" w:styleId="lede">
    <w:name w:val="lede"/>
    <w:basedOn w:val="Normal"/>
    <w:rsid w:val="00E263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635C"/>
    <w:rPr>
      <w:i/>
      <w:iCs/>
    </w:rPr>
  </w:style>
  <w:style w:type="paragraph" w:customStyle="1" w:styleId="headline">
    <w:name w:val="headline"/>
    <w:basedOn w:val="Normal"/>
    <w:rsid w:val="00E26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
    <w:name w:val="body-copy"/>
    <w:basedOn w:val="Normal"/>
    <w:rsid w:val="00E26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E263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dy-copy">
    <w:name w:val="bpdy-copy"/>
    <w:basedOn w:val="Normal"/>
    <w:rsid w:val="00E26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635C"/>
  </w:style>
  <w:style w:type="character" w:styleId="Strong">
    <w:name w:val="Strong"/>
    <w:basedOn w:val="DefaultParagraphFont"/>
    <w:uiPriority w:val="22"/>
    <w:qFormat/>
    <w:rsid w:val="00E26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364">
      <w:bodyDiv w:val="1"/>
      <w:marLeft w:val="0"/>
      <w:marRight w:val="0"/>
      <w:marTop w:val="0"/>
      <w:marBottom w:val="0"/>
      <w:divBdr>
        <w:top w:val="none" w:sz="0" w:space="0" w:color="auto"/>
        <w:left w:val="none" w:sz="0" w:space="0" w:color="auto"/>
        <w:bottom w:val="none" w:sz="0" w:space="0" w:color="auto"/>
        <w:right w:val="none" w:sz="0" w:space="0" w:color="auto"/>
      </w:divBdr>
      <w:divsChild>
        <w:div w:id="286476687">
          <w:marLeft w:val="0"/>
          <w:marRight w:val="0"/>
          <w:marTop w:val="0"/>
          <w:marBottom w:val="0"/>
          <w:divBdr>
            <w:top w:val="none" w:sz="0" w:space="0" w:color="auto"/>
            <w:left w:val="none" w:sz="0" w:space="0" w:color="auto"/>
            <w:bottom w:val="none" w:sz="0" w:space="0" w:color="auto"/>
            <w:right w:val="none" w:sz="0" w:space="0" w:color="auto"/>
          </w:divBdr>
          <w:divsChild>
            <w:div w:id="906112741">
              <w:marLeft w:val="0"/>
              <w:marRight w:val="0"/>
              <w:marTop w:val="0"/>
              <w:marBottom w:val="0"/>
              <w:divBdr>
                <w:top w:val="none" w:sz="0" w:space="0" w:color="auto"/>
                <w:left w:val="none" w:sz="0" w:space="0" w:color="auto"/>
                <w:bottom w:val="none" w:sz="0" w:space="0" w:color="auto"/>
                <w:right w:val="none" w:sz="0" w:space="0" w:color="auto"/>
              </w:divBdr>
              <w:divsChild>
                <w:div w:id="1664778123">
                  <w:marLeft w:val="0"/>
                  <w:marRight w:val="0"/>
                  <w:marTop w:val="0"/>
                  <w:marBottom w:val="0"/>
                  <w:divBdr>
                    <w:top w:val="none" w:sz="0" w:space="0" w:color="auto"/>
                    <w:left w:val="none" w:sz="0" w:space="0" w:color="auto"/>
                    <w:bottom w:val="none" w:sz="0" w:space="0" w:color="auto"/>
                    <w:right w:val="none" w:sz="0" w:space="0" w:color="auto"/>
                  </w:divBdr>
                  <w:divsChild>
                    <w:div w:id="62803752">
                      <w:marLeft w:val="0"/>
                      <w:marRight w:val="0"/>
                      <w:marTop w:val="0"/>
                      <w:marBottom w:val="0"/>
                      <w:divBdr>
                        <w:top w:val="none" w:sz="0" w:space="0" w:color="auto"/>
                        <w:left w:val="none" w:sz="0" w:space="0" w:color="auto"/>
                        <w:bottom w:val="none" w:sz="0" w:space="0" w:color="auto"/>
                        <w:right w:val="none" w:sz="0" w:space="0" w:color="auto"/>
                      </w:divBdr>
                      <w:divsChild>
                        <w:div w:id="649020892">
                          <w:marLeft w:val="0"/>
                          <w:marRight w:val="0"/>
                          <w:marTop w:val="0"/>
                          <w:marBottom w:val="0"/>
                          <w:divBdr>
                            <w:top w:val="none" w:sz="0" w:space="0" w:color="auto"/>
                            <w:left w:val="none" w:sz="0" w:space="0" w:color="auto"/>
                            <w:bottom w:val="none" w:sz="0" w:space="0" w:color="auto"/>
                            <w:right w:val="none" w:sz="0" w:space="0" w:color="auto"/>
                          </w:divBdr>
                          <w:divsChild>
                            <w:div w:id="1984456942">
                              <w:marLeft w:val="0"/>
                              <w:marRight w:val="0"/>
                              <w:marTop w:val="0"/>
                              <w:marBottom w:val="0"/>
                              <w:divBdr>
                                <w:top w:val="none" w:sz="0" w:space="0" w:color="auto"/>
                                <w:left w:val="none" w:sz="0" w:space="0" w:color="auto"/>
                                <w:bottom w:val="none" w:sz="0" w:space="0" w:color="auto"/>
                                <w:right w:val="none" w:sz="0" w:space="0" w:color="auto"/>
                              </w:divBdr>
                              <w:divsChild>
                                <w:div w:id="1430348405">
                                  <w:marLeft w:val="0"/>
                                  <w:marRight w:val="0"/>
                                  <w:marTop w:val="0"/>
                                  <w:marBottom w:val="0"/>
                                  <w:divBdr>
                                    <w:top w:val="none" w:sz="0" w:space="0" w:color="auto"/>
                                    <w:left w:val="none" w:sz="0" w:space="0" w:color="auto"/>
                                    <w:bottom w:val="none" w:sz="0" w:space="0" w:color="auto"/>
                                    <w:right w:val="none" w:sz="0" w:space="0" w:color="auto"/>
                                  </w:divBdr>
                                  <w:divsChild>
                                    <w:div w:id="1869875409">
                                      <w:marLeft w:val="0"/>
                                      <w:marRight w:val="0"/>
                                      <w:marTop w:val="0"/>
                                      <w:marBottom w:val="0"/>
                                      <w:divBdr>
                                        <w:top w:val="none" w:sz="0" w:space="0" w:color="auto"/>
                                        <w:left w:val="none" w:sz="0" w:space="0" w:color="auto"/>
                                        <w:bottom w:val="none" w:sz="0" w:space="0" w:color="auto"/>
                                        <w:right w:val="none" w:sz="0" w:space="0" w:color="auto"/>
                                      </w:divBdr>
                                    </w:div>
                                    <w:div w:id="1351250554">
                                      <w:marLeft w:val="523"/>
                                      <w:marRight w:val="0"/>
                                      <w:marTop w:val="0"/>
                                      <w:marBottom w:val="0"/>
                                      <w:divBdr>
                                        <w:top w:val="none" w:sz="0" w:space="0" w:color="auto"/>
                                        <w:left w:val="none" w:sz="0" w:space="0" w:color="auto"/>
                                        <w:bottom w:val="none" w:sz="0" w:space="0" w:color="auto"/>
                                        <w:right w:val="none" w:sz="0" w:space="0" w:color="auto"/>
                                      </w:divBdr>
                                    </w:div>
                                  </w:divsChild>
                                </w:div>
                                <w:div w:id="1140805143">
                                  <w:marLeft w:val="0"/>
                                  <w:marRight w:val="0"/>
                                  <w:marTop w:val="270"/>
                                  <w:marBottom w:val="0"/>
                                  <w:divBdr>
                                    <w:top w:val="none" w:sz="0" w:space="0" w:color="auto"/>
                                    <w:left w:val="none" w:sz="0" w:space="0" w:color="auto"/>
                                    <w:bottom w:val="none" w:sz="0" w:space="0" w:color="auto"/>
                                    <w:right w:val="none" w:sz="0" w:space="0" w:color="auto"/>
                                  </w:divBdr>
                                  <w:divsChild>
                                    <w:div w:id="1334650931">
                                      <w:marLeft w:val="0"/>
                                      <w:marRight w:val="0"/>
                                      <w:marTop w:val="0"/>
                                      <w:marBottom w:val="0"/>
                                      <w:divBdr>
                                        <w:top w:val="none" w:sz="0" w:space="0" w:color="auto"/>
                                        <w:left w:val="none" w:sz="0" w:space="0" w:color="auto"/>
                                        <w:bottom w:val="none" w:sz="0" w:space="0" w:color="auto"/>
                                        <w:right w:val="none" w:sz="0" w:space="0" w:color="auto"/>
                                      </w:divBdr>
                                    </w:div>
                                    <w:div w:id="1372224607">
                                      <w:marLeft w:val="523"/>
                                      <w:marRight w:val="0"/>
                                      <w:marTop w:val="0"/>
                                      <w:marBottom w:val="0"/>
                                      <w:divBdr>
                                        <w:top w:val="none" w:sz="0" w:space="0" w:color="auto"/>
                                        <w:left w:val="none" w:sz="0" w:space="0" w:color="auto"/>
                                        <w:bottom w:val="none" w:sz="0" w:space="0" w:color="auto"/>
                                        <w:right w:val="none" w:sz="0" w:space="0" w:color="auto"/>
                                      </w:divBdr>
                                    </w:div>
                                    <w:div w:id="1911229392">
                                      <w:marLeft w:val="52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484">
                          <w:marLeft w:val="0"/>
                          <w:marRight w:val="0"/>
                          <w:marTop w:val="0"/>
                          <w:marBottom w:val="0"/>
                          <w:divBdr>
                            <w:top w:val="none" w:sz="0" w:space="0" w:color="auto"/>
                            <w:left w:val="none" w:sz="0" w:space="0" w:color="auto"/>
                            <w:bottom w:val="none" w:sz="0" w:space="0" w:color="auto"/>
                            <w:right w:val="none" w:sz="0" w:space="0" w:color="auto"/>
                          </w:divBdr>
                          <w:divsChild>
                            <w:div w:id="1602181981">
                              <w:marLeft w:val="0"/>
                              <w:marRight w:val="0"/>
                              <w:marTop w:val="0"/>
                              <w:marBottom w:val="0"/>
                              <w:divBdr>
                                <w:top w:val="none" w:sz="0" w:space="0" w:color="auto"/>
                                <w:left w:val="none" w:sz="0" w:space="0" w:color="auto"/>
                                <w:bottom w:val="none" w:sz="0" w:space="0" w:color="auto"/>
                                <w:right w:val="none" w:sz="0" w:space="0" w:color="auto"/>
                              </w:divBdr>
                              <w:divsChild>
                                <w:div w:id="557712173">
                                  <w:marLeft w:val="0"/>
                                  <w:marRight w:val="0"/>
                                  <w:marTop w:val="270"/>
                                  <w:marBottom w:val="0"/>
                                  <w:divBdr>
                                    <w:top w:val="none" w:sz="0" w:space="0" w:color="auto"/>
                                    <w:left w:val="none" w:sz="0" w:space="0" w:color="auto"/>
                                    <w:bottom w:val="none" w:sz="0" w:space="0" w:color="auto"/>
                                    <w:right w:val="none" w:sz="0" w:space="0" w:color="auto"/>
                                  </w:divBdr>
                                  <w:divsChild>
                                    <w:div w:id="2114977973">
                                      <w:marLeft w:val="0"/>
                                      <w:marRight w:val="0"/>
                                      <w:marTop w:val="0"/>
                                      <w:marBottom w:val="0"/>
                                      <w:divBdr>
                                        <w:top w:val="none" w:sz="0" w:space="0" w:color="auto"/>
                                        <w:left w:val="none" w:sz="0" w:space="0" w:color="auto"/>
                                        <w:bottom w:val="none" w:sz="0" w:space="0" w:color="auto"/>
                                        <w:right w:val="none" w:sz="0" w:space="0" w:color="auto"/>
                                      </w:divBdr>
                                      <w:divsChild>
                                        <w:div w:id="74110188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 w:id="1265966475">
                          <w:marLeft w:val="0"/>
                          <w:marRight w:val="0"/>
                          <w:marTop w:val="0"/>
                          <w:marBottom w:val="0"/>
                          <w:divBdr>
                            <w:top w:val="none" w:sz="0" w:space="0" w:color="auto"/>
                            <w:left w:val="none" w:sz="0" w:space="0" w:color="auto"/>
                            <w:bottom w:val="none" w:sz="0" w:space="0" w:color="auto"/>
                            <w:right w:val="none" w:sz="0" w:space="0" w:color="auto"/>
                          </w:divBdr>
                          <w:divsChild>
                            <w:div w:id="1839925557">
                              <w:marLeft w:val="0"/>
                              <w:marRight w:val="0"/>
                              <w:marTop w:val="0"/>
                              <w:marBottom w:val="0"/>
                              <w:divBdr>
                                <w:top w:val="none" w:sz="0" w:space="0" w:color="auto"/>
                                <w:left w:val="none" w:sz="0" w:space="0" w:color="auto"/>
                                <w:bottom w:val="none" w:sz="0" w:space="0" w:color="auto"/>
                                <w:right w:val="none" w:sz="0" w:space="0" w:color="auto"/>
                              </w:divBdr>
                              <w:divsChild>
                                <w:div w:id="832111963">
                                  <w:marLeft w:val="0"/>
                                  <w:marRight w:val="0"/>
                                  <w:marTop w:val="270"/>
                                  <w:marBottom w:val="0"/>
                                  <w:divBdr>
                                    <w:top w:val="none" w:sz="0" w:space="0" w:color="auto"/>
                                    <w:left w:val="none" w:sz="0" w:space="0" w:color="auto"/>
                                    <w:bottom w:val="none" w:sz="0" w:space="0" w:color="auto"/>
                                    <w:right w:val="none" w:sz="0" w:space="0" w:color="auto"/>
                                  </w:divBdr>
                                  <w:divsChild>
                                    <w:div w:id="626860232">
                                      <w:marLeft w:val="0"/>
                                      <w:marRight w:val="0"/>
                                      <w:marTop w:val="0"/>
                                      <w:marBottom w:val="0"/>
                                      <w:divBdr>
                                        <w:top w:val="none" w:sz="0" w:space="0" w:color="auto"/>
                                        <w:left w:val="none" w:sz="0" w:space="0" w:color="auto"/>
                                        <w:bottom w:val="none" w:sz="0" w:space="0" w:color="auto"/>
                                        <w:right w:val="none" w:sz="0" w:space="0" w:color="auto"/>
                                      </w:divBdr>
                                      <w:divsChild>
                                        <w:div w:id="280721314">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213349450">
                          <w:marLeft w:val="0"/>
                          <w:marRight w:val="0"/>
                          <w:marTop w:val="0"/>
                          <w:marBottom w:val="0"/>
                          <w:divBdr>
                            <w:top w:val="none" w:sz="0" w:space="0" w:color="auto"/>
                            <w:left w:val="none" w:sz="0" w:space="0" w:color="auto"/>
                            <w:bottom w:val="none" w:sz="0" w:space="0" w:color="auto"/>
                            <w:right w:val="none" w:sz="0" w:space="0" w:color="auto"/>
                          </w:divBdr>
                          <w:divsChild>
                            <w:div w:id="85149483">
                              <w:marLeft w:val="0"/>
                              <w:marRight w:val="0"/>
                              <w:marTop w:val="0"/>
                              <w:marBottom w:val="0"/>
                              <w:divBdr>
                                <w:top w:val="none" w:sz="0" w:space="0" w:color="auto"/>
                                <w:left w:val="none" w:sz="0" w:space="0" w:color="auto"/>
                                <w:bottom w:val="none" w:sz="0" w:space="0" w:color="auto"/>
                                <w:right w:val="none" w:sz="0" w:space="0" w:color="auto"/>
                              </w:divBdr>
                              <w:divsChild>
                                <w:div w:id="498622786">
                                  <w:marLeft w:val="0"/>
                                  <w:marRight w:val="0"/>
                                  <w:marTop w:val="270"/>
                                  <w:marBottom w:val="0"/>
                                  <w:divBdr>
                                    <w:top w:val="none" w:sz="0" w:space="0" w:color="auto"/>
                                    <w:left w:val="none" w:sz="0" w:space="0" w:color="auto"/>
                                    <w:bottom w:val="none" w:sz="0" w:space="0" w:color="auto"/>
                                    <w:right w:val="none" w:sz="0" w:space="0" w:color="auto"/>
                                  </w:divBdr>
                                  <w:divsChild>
                                    <w:div w:id="1876889018">
                                      <w:marLeft w:val="0"/>
                                      <w:marRight w:val="0"/>
                                      <w:marTop w:val="0"/>
                                      <w:marBottom w:val="0"/>
                                      <w:divBdr>
                                        <w:top w:val="none" w:sz="0" w:space="0" w:color="auto"/>
                                        <w:left w:val="none" w:sz="0" w:space="0" w:color="auto"/>
                                        <w:bottom w:val="none" w:sz="0" w:space="0" w:color="auto"/>
                                        <w:right w:val="none" w:sz="0" w:space="0" w:color="auto"/>
                                      </w:divBdr>
                                    </w:div>
                                  </w:divsChild>
                                </w:div>
                                <w:div w:id="1743984237">
                                  <w:marLeft w:val="0"/>
                                  <w:marRight w:val="0"/>
                                  <w:marTop w:val="0"/>
                                  <w:marBottom w:val="0"/>
                                  <w:divBdr>
                                    <w:top w:val="none" w:sz="0" w:space="0" w:color="auto"/>
                                    <w:left w:val="none" w:sz="0" w:space="0" w:color="auto"/>
                                    <w:bottom w:val="none" w:sz="0" w:space="0" w:color="auto"/>
                                    <w:right w:val="none" w:sz="0" w:space="0" w:color="auto"/>
                                  </w:divBdr>
                                  <w:divsChild>
                                    <w:div w:id="918708440">
                                      <w:marLeft w:val="0"/>
                                      <w:marRight w:val="0"/>
                                      <w:marTop w:val="0"/>
                                      <w:marBottom w:val="0"/>
                                      <w:divBdr>
                                        <w:top w:val="none" w:sz="0" w:space="0" w:color="auto"/>
                                        <w:left w:val="none" w:sz="0" w:space="0" w:color="auto"/>
                                        <w:bottom w:val="none" w:sz="0" w:space="0" w:color="auto"/>
                                        <w:right w:val="none" w:sz="0" w:space="0" w:color="auto"/>
                                      </w:divBdr>
                                    </w:div>
                                    <w:div w:id="1676569845">
                                      <w:marLeft w:val="523"/>
                                      <w:marRight w:val="0"/>
                                      <w:marTop w:val="0"/>
                                      <w:marBottom w:val="0"/>
                                      <w:divBdr>
                                        <w:top w:val="none" w:sz="0" w:space="0" w:color="auto"/>
                                        <w:left w:val="none" w:sz="0" w:space="0" w:color="auto"/>
                                        <w:bottom w:val="none" w:sz="0" w:space="0" w:color="auto"/>
                                        <w:right w:val="none" w:sz="0" w:space="0" w:color="auto"/>
                                      </w:divBdr>
                                    </w:div>
                                    <w:div w:id="657802057">
                                      <w:marLeft w:val="523"/>
                                      <w:marRight w:val="0"/>
                                      <w:marTop w:val="0"/>
                                      <w:marBottom w:val="0"/>
                                      <w:divBdr>
                                        <w:top w:val="none" w:sz="0" w:space="0" w:color="auto"/>
                                        <w:left w:val="none" w:sz="0" w:space="0" w:color="auto"/>
                                        <w:bottom w:val="none" w:sz="0" w:space="0" w:color="auto"/>
                                        <w:right w:val="none" w:sz="0" w:space="0" w:color="auto"/>
                                      </w:divBdr>
                                    </w:div>
                                  </w:divsChild>
                                </w:div>
                                <w:div w:id="1889948621">
                                  <w:marLeft w:val="0"/>
                                  <w:marRight w:val="0"/>
                                  <w:marTop w:val="0"/>
                                  <w:marBottom w:val="0"/>
                                  <w:divBdr>
                                    <w:top w:val="none" w:sz="0" w:space="0" w:color="auto"/>
                                    <w:left w:val="none" w:sz="0" w:space="0" w:color="auto"/>
                                    <w:bottom w:val="none" w:sz="0" w:space="0" w:color="auto"/>
                                    <w:right w:val="none" w:sz="0" w:space="0" w:color="auto"/>
                                  </w:divBdr>
                                  <w:divsChild>
                                    <w:div w:id="19066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8742">
                          <w:marLeft w:val="0"/>
                          <w:marRight w:val="0"/>
                          <w:marTop w:val="0"/>
                          <w:marBottom w:val="0"/>
                          <w:divBdr>
                            <w:top w:val="none" w:sz="0" w:space="0" w:color="auto"/>
                            <w:left w:val="none" w:sz="0" w:space="0" w:color="auto"/>
                            <w:bottom w:val="none" w:sz="0" w:space="0" w:color="auto"/>
                            <w:right w:val="none" w:sz="0" w:space="0" w:color="auto"/>
                          </w:divBdr>
                          <w:divsChild>
                            <w:div w:id="213583219">
                              <w:marLeft w:val="0"/>
                              <w:marRight w:val="0"/>
                              <w:marTop w:val="0"/>
                              <w:marBottom w:val="0"/>
                              <w:divBdr>
                                <w:top w:val="none" w:sz="0" w:space="0" w:color="auto"/>
                                <w:left w:val="none" w:sz="0" w:space="0" w:color="auto"/>
                                <w:bottom w:val="none" w:sz="0" w:space="0" w:color="auto"/>
                                <w:right w:val="none" w:sz="0" w:space="0" w:color="auto"/>
                              </w:divBdr>
                              <w:divsChild>
                                <w:div w:id="998389132">
                                  <w:marLeft w:val="0"/>
                                  <w:marRight w:val="0"/>
                                  <w:marTop w:val="270"/>
                                  <w:marBottom w:val="0"/>
                                  <w:divBdr>
                                    <w:top w:val="none" w:sz="0" w:space="0" w:color="auto"/>
                                    <w:left w:val="none" w:sz="0" w:space="0" w:color="auto"/>
                                    <w:bottom w:val="none" w:sz="0" w:space="0" w:color="auto"/>
                                    <w:right w:val="none" w:sz="0" w:space="0" w:color="auto"/>
                                  </w:divBdr>
                                  <w:divsChild>
                                    <w:div w:id="1131246001">
                                      <w:marLeft w:val="0"/>
                                      <w:marRight w:val="0"/>
                                      <w:marTop w:val="0"/>
                                      <w:marBottom w:val="0"/>
                                      <w:divBdr>
                                        <w:top w:val="none" w:sz="0" w:space="0" w:color="auto"/>
                                        <w:left w:val="none" w:sz="0" w:space="0" w:color="auto"/>
                                        <w:bottom w:val="none" w:sz="0" w:space="0" w:color="auto"/>
                                        <w:right w:val="none" w:sz="0" w:space="0" w:color="auto"/>
                                      </w:divBdr>
                                    </w:div>
                                  </w:divsChild>
                                </w:div>
                                <w:div w:id="923421808">
                                  <w:marLeft w:val="0"/>
                                  <w:marRight w:val="0"/>
                                  <w:marTop w:val="0"/>
                                  <w:marBottom w:val="0"/>
                                  <w:divBdr>
                                    <w:top w:val="none" w:sz="0" w:space="0" w:color="auto"/>
                                    <w:left w:val="none" w:sz="0" w:space="0" w:color="auto"/>
                                    <w:bottom w:val="none" w:sz="0" w:space="0" w:color="auto"/>
                                    <w:right w:val="none" w:sz="0" w:space="0" w:color="auto"/>
                                  </w:divBdr>
                                  <w:divsChild>
                                    <w:div w:id="1161580930">
                                      <w:marLeft w:val="0"/>
                                      <w:marRight w:val="0"/>
                                      <w:marTop w:val="0"/>
                                      <w:marBottom w:val="0"/>
                                      <w:divBdr>
                                        <w:top w:val="none" w:sz="0" w:space="0" w:color="auto"/>
                                        <w:left w:val="none" w:sz="0" w:space="0" w:color="auto"/>
                                        <w:bottom w:val="none" w:sz="0" w:space="0" w:color="auto"/>
                                        <w:right w:val="none" w:sz="0" w:space="0" w:color="auto"/>
                                      </w:divBdr>
                                    </w:div>
                                    <w:div w:id="1278681621">
                                      <w:marLeft w:val="523"/>
                                      <w:marRight w:val="0"/>
                                      <w:marTop w:val="0"/>
                                      <w:marBottom w:val="0"/>
                                      <w:divBdr>
                                        <w:top w:val="none" w:sz="0" w:space="0" w:color="auto"/>
                                        <w:left w:val="none" w:sz="0" w:space="0" w:color="auto"/>
                                        <w:bottom w:val="none" w:sz="0" w:space="0" w:color="auto"/>
                                        <w:right w:val="none" w:sz="0" w:space="0" w:color="auto"/>
                                      </w:divBdr>
                                    </w:div>
                                    <w:div w:id="187379316">
                                      <w:marLeft w:val="523"/>
                                      <w:marRight w:val="0"/>
                                      <w:marTop w:val="0"/>
                                      <w:marBottom w:val="0"/>
                                      <w:divBdr>
                                        <w:top w:val="none" w:sz="0" w:space="0" w:color="auto"/>
                                        <w:left w:val="none" w:sz="0" w:space="0" w:color="auto"/>
                                        <w:bottom w:val="none" w:sz="0" w:space="0" w:color="auto"/>
                                        <w:right w:val="none" w:sz="0" w:space="0" w:color="auto"/>
                                      </w:divBdr>
                                    </w:div>
                                  </w:divsChild>
                                </w:div>
                                <w:div w:id="587347444">
                                  <w:marLeft w:val="0"/>
                                  <w:marRight w:val="0"/>
                                  <w:marTop w:val="270"/>
                                  <w:marBottom w:val="0"/>
                                  <w:divBdr>
                                    <w:top w:val="none" w:sz="0" w:space="0" w:color="auto"/>
                                    <w:left w:val="none" w:sz="0" w:space="0" w:color="auto"/>
                                    <w:bottom w:val="none" w:sz="0" w:space="0" w:color="auto"/>
                                    <w:right w:val="none" w:sz="0" w:space="0" w:color="auto"/>
                                  </w:divBdr>
                                  <w:divsChild>
                                    <w:div w:id="2090926124">
                                      <w:marLeft w:val="0"/>
                                      <w:marRight w:val="0"/>
                                      <w:marTop w:val="0"/>
                                      <w:marBottom w:val="0"/>
                                      <w:divBdr>
                                        <w:top w:val="none" w:sz="0" w:space="0" w:color="auto"/>
                                        <w:left w:val="none" w:sz="0" w:space="0" w:color="auto"/>
                                        <w:bottom w:val="none" w:sz="0" w:space="0" w:color="auto"/>
                                        <w:right w:val="none" w:sz="0" w:space="0" w:color="auto"/>
                                      </w:divBdr>
                                    </w:div>
                                  </w:divsChild>
                                </w:div>
                                <w:div w:id="1066805164">
                                  <w:marLeft w:val="0"/>
                                  <w:marRight w:val="0"/>
                                  <w:marTop w:val="0"/>
                                  <w:marBottom w:val="0"/>
                                  <w:divBdr>
                                    <w:top w:val="none" w:sz="0" w:space="0" w:color="auto"/>
                                    <w:left w:val="none" w:sz="0" w:space="0" w:color="auto"/>
                                    <w:bottom w:val="none" w:sz="0" w:space="0" w:color="auto"/>
                                    <w:right w:val="none" w:sz="0" w:space="0" w:color="auto"/>
                                  </w:divBdr>
                                  <w:divsChild>
                                    <w:div w:id="1552570691">
                                      <w:marLeft w:val="0"/>
                                      <w:marRight w:val="0"/>
                                      <w:marTop w:val="0"/>
                                      <w:marBottom w:val="0"/>
                                      <w:divBdr>
                                        <w:top w:val="none" w:sz="0" w:space="0" w:color="auto"/>
                                        <w:left w:val="none" w:sz="0" w:space="0" w:color="auto"/>
                                        <w:bottom w:val="none" w:sz="0" w:space="0" w:color="auto"/>
                                        <w:right w:val="none" w:sz="0" w:space="0" w:color="auto"/>
                                      </w:divBdr>
                                    </w:div>
                                    <w:div w:id="1773553037">
                                      <w:marLeft w:val="523"/>
                                      <w:marRight w:val="0"/>
                                      <w:marTop w:val="0"/>
                                      <w:marBottom w:val="0"/>
                                      <w:divBdr>
                                        <w:top w:val="none" w:sz="0" w:space="0" w:color="auto"/>
                                        <w:left w:val="none" w:sz="0" w:space="0" w:color="auto"/>
                                        <w:bottom w:val="none" w:sz="0" w:space="0" w:color="auto"/>
                                        <w:right w:val="none" w:sz="0" w:space="0" w:color="auto"/>
                                      </w:divBdr>
                                      <w:divsChild>
                                        <w:div w:id="2040691830">
                                          <w:marLeft w:val="0"/>
                                          <w:marRight w:val="0"/>
                                          <w:marTop w:val="270"/>
                                          <w:marBottom w:val="0"/>
                                          <w:divBdr>
                                            <w:top w:val="single" w:sz="8" w:space="0" w:color="293F6A"/>
                                            <w:left w:val="single" w:sz="8" w:space="0" w:color="293F6A"/>
                                            <w:bottom w:val="single" w:sz="8" w:space="0" w:color="293F6A"/>
                                            <w:right w:val="single" w:sz="8" w:space="0" w:color="293F6A"/>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lukenetworks" TargetMode="External"/><Relationship Id="rId3" Type="http://schemas.openxmlformats.org/officeDocument/2006/relationships/webSettings" Target="webSettings.xml"/><Relationship Id="rId7" Type="http://schemas.openxmlformats.org/officeDocument/2006/relationships/hyperlink" Target="https://twitter.com/flukenetd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linkedin.com/company/fluke-ne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DanaherTM</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Zegota, Milena</dc:creator>
  <cp:keywords/>
  <dc:description/>
  <cp:lastModifiedBy>Jeff Fishburn</cp:lastModifiedBy>
  <cp:revision>2</cp:revision>
  <dcterms:created xsi:type="dcterms:W3CDTF">2017-01-20T18:48:00Z</dcterms:created>
  <dcterms:modified xsi:type="dcterms:W3CDTF">2017-01-20T18:48:00Z</dcterms:modified>
</cp:coreProperties>
</file>